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730" w:rsidRPr="00263730" w:rsidRDefault="00057550" w:rsidP="00263730">
      <w:pPr>
        <w:spacing w:after="200" w:line="276" w:lineRule="auto"/>
        <w:jc w:val="both"/>
        <w:rPr>
          <w:rFonts w:ascii="Calibri" w:eastAsia="Calibri" w:hAnsi="Calibri"/>
          <w:sz w:val="22"/>
          <w:szCs w:val="22"/>
          <w:lang w:val="fr-BE" w:eastAsia="en-US"/>
        </w:rPr>
      </w:pPr>
      <w:r>
        <w:rPr>
          <w:rFonts w:ascii="Calibri" w:eastAsia="Calibri" w:hAnsi="Calibri"/>
          <w:sz w:val="22"/>
          <w:szCs w:val="22"/>
          <w:lang w:val="fr-BE" w:eastAsia="en-US"/>
        </w:rPr>
        <w:t xml:space="preserve">A </w:t>
      </w:r>
      <w:bookmarkStart w:id="0" w:name="_GoBack"/>
      <w:bookmarkEnd w:id="0"/>
      <w:r w:rsidR="00263730" w:rsidRPr="00263730">
        <w:rPr>
          <w:rFonts w:ascii="Calibri" w:eastAsia="Calibri" w:hAnsi="Calibri"/>
          <w:sz w:val="22"/>
          <w:szCs w:val="22"/>
          <w:lang w:val="fr-BE" w:eastAsia="en-US"/>
        </w:rPr>
        <w:t xml:space="preserve">titre d’exemple, la société D&amp;B Green Solution vous propose la mise à disposition d’une installation photovoltaïque de 100kWc, soit 600m², en toiture de votre bâtiment, pendant une période de 10 ans, à un tarif de location annuelle de </w:t>
      </w:r>
      <w:r w:rsidR="00263730" w:rsidRPr="00263730">
        <w:rPr>
          <w:rFonts w:ascii="Calibri" w:eastAsia="Calibri" w:hAnsi="Calibri"/>
          <w:b/>
          <w:sz w:val="22"/>
          <w:szCs w:val="22"/>
          <w:lang w:val="fr-BE" w:eastAsia="en-US"/>
        </w:rPr>
        <w:t xml:space="preserve">95 € / </w:t>
      </w:r>
      <w:proofErr w:type="spellStart"/>
      <w:r w:rsidR="00263730" w:rsidRPr="00263730">
        <w:rPr>
          <w:rFonts w:ascii="Calibri" w:eastAsia="Calibri" w:hAnsi="Calibri"/>
          <w:b/>
          <w:sz w:val="22"/>
          <w:szCs w:val="22"/>
          <w:lang w:val="fr-BE" w:eastAsia="en-US"/>
        </w:rPr>
        <w:t>kWc</w:t>
      </w:r>
      <w:proofErr w:type="spellEnd"/>
      <w:r w:rsidR="00263730" w:rsidRPr="00263730">
        <w:rPr>
          <w:rFonts w:ascii="Calibri" w:eastAsia="Calibri" w:hAnsi="Calibri"/>
          <w:sz w:val="22"/>
          <w:szCs w:val="22"/>
          <w:lang w:val="fr-BE" w:eastAsia="en-US"/>
        </w:rPr>
        <w:t xml:space="preserve"> installé. Cette installation produira annuellement 95.000 kWh.</w:t>
      </w:r>
    </w:p>
    <w:p w:rsidR="00263730" w:rsidRPr="00263730" w:rsidRDefault="00263730" w:rsidP="00263730">
      <w:pPr>
        <w:spacing w:after="200" w:line="276" w:lineRule="auto"/>
        <w:jc w:val="both"/>
        <w:rPr>
          <w:rFonts w:ascii="Calibri" w:eastAsia="Calibri" w:hAnsi="Calibri"/>
          <w:sz w:val="22"/>
          <w:szCs w:val="22"/>
          <w:lang w:val="fr-BE" w:eastAsia="en-US"/>
        </w:rPr>
      </w:pPr>
      <w:r w:rsidRPr="00263730">
        <w:rPr>
          <w:rFonts w:ascii="Calibri" w:eastAsia="Calibri" w:hAnsi="Calibri"/>
          <w:sz w:val="22"/>
          <w:szCs w:val="22"/>
          <w:lang w:val="fr-BE" w:eastAsia="en-US"/>
        </w:rPr>
        <w:t>Vous profitez de l’électricité autoconsommée et de l’électricité rejetée sur le réseau.</w:t>
      </w:r>
    </w:p>
    <w:p w:rsidR="00263730" w:rsidRPr="00263730" w:rsidRDefault="00263730" w:rsidP="00263730">
      <w:pPr>
        <w:spacing w:after="200" w:line="276" w:lineRule="auto"/>
        <w:jc w:val="both"/>
        <w:rPr>
          <w:rFonts w:ascii="Calibri" w:eastAsia="Calibri" w:hAnsi="Calibri"/>
          <w:sz w:val="22"/>
          <w:szCs w:val="22"/>
          <w:lang w:val="fr-BE" w:eastAsia="en-US"/>
        </w:rPr>
      </w:pPr>
      <w:r w:rsidRPr="00263730">
        <w:rPr>
          <w:rFonts w:ascii="Calibri" w:eastAsia="Calibri" w:hAnsi="Calibri"/>
          <w:sz w:val="22"/>
          <w:szCs w:val="22"/>
          <w:lang w:val="fr-BE" w:eastAsia="en-US"/>
        </w:rPr>
        <w:t>A la fin de la période de mise à disposition de 10 ans, l’installation vous revient de plein droit moyennant un rachat au prix de 1€. Vous produirez alors votre électricité gratuitement pendant les 15 années qui vont suivre.</w:t>
      </w:r>
    </w:p>
    <w:p w:rsidR="00263730" w:rsidRPr="00263730" w:rsidRDefault="00263730" w:rsidP="00263730">
      <w:pPr>
        <w:spacing w:after="200" w:line="276" w:lineRule="auto"/>
        <w:jc w:val="both"/>
        <w:rPr>
          <w:rFonts w:ascii="Calibri" w:eastAsia="Calibri" w:hAnsi="Calibri"/>
          <w:sz w:val="22"/>
          <w:szCs w:val="22"/>
          <w:lang w:val="fr-BE" w:eastAsia="en-US"/>
        </w:rPr>
      </w:pPr>
      <w:r w:rsidRPr="00263730">
        <w:rPr>
          <w:rFonts w:ascii="Calibri" w:eastAsia="Calibri" w:hAnsi="Calibri"/>
          <w:sz w:val="22"/>
          <w:szCs w:val="22"/>
          <w:lang w:val="fr-BE" w:eastAsia="en-US"/>
        </w:rPr>
        <w:t>Vous cédez l’ensemble des certificats verts obtenus suite à la production d’électricité pendant la période de mise à disposition.</w:t>
      </w:r>
    </w:p>
    <w:p w:rsidR="00263730" w:rsidRPr="00263730" w:rsidRDefault="00263730" w:rsidP="00263730">
      <w:pPr>
        <w:spacing w:after="200" w:line="276" w:lineRule="auto"/>
        <w:rPr>
          <w:rFonts w:ascii="Calibri" w:eastAsia="Calibri" w:hAnsi="Calibri"/>
          <w:sz w:val="22"/>
          <w:szCs w:val="22"/>
          <w:lang w:val="fr-BE" w:eastAsia="en-US"/>
        </w:rPr>
      </w:pPr>
      <w:r w:rsidRPr="00263730">
        <w:rPr>
          <w:rFonts w:ascii="Calibri" w:eastAsia="Calibri" w:hAnsi="Calibri"/>
          <w:sz w:val="22"/>
          <w:szCs w:val="22"/>
          <w:lang w:val="fr-BE" w:eastAsia="en-US"/>
        </w:rPr>
        <w:t xml:space="preserve">Gain dès la première année : </w:t>
      </w:r>
      <w:r w:rsidRPr="00263730">
        <w:rPr>
          <w:rFonts w:ascii="Calibri" w:eastAsia="Calibri" w:hAnsi="Calibri"/>
          <w:b/>
          <w:sz w:val="22"/>
          <w:szCs w:val="22"/>
          <w:u w:val="single"/>
          <w:lang w:val="fr-BE" w:eastAsia="en-US"/>
        </w:rPr>
        <w:t>3420€</w:t>
      </w:r>
      <w:r w:rsidRPr="00263730">
        <w:rPr>
          <w:rFonts w:ascii="Calibri" w:eastAsia="Calibri" w:hAnsi="Calibri"/>
          <w:sz w:val="22"/>
          <w:szCs w:val="22"/>
          <w:lang w:val="fr-BE" w:eastAsia="en-US"/>
        </w:rPr>
        <w:t xml:space="preserve"> soit une économie de 28%</w:t>
      </w:r>
    </w:p>
    <w:p w:rsidR="00263730" w:rsidRPr="00263730" w:rsidRDefault="00263730" w:rsidP="00263730">
      <w:pPr>
        <w:spacing w:after="200" w:line="276" w:lineRule="auto"/>
        <w:rPr>
          <w:rFonts w:ascii="Calibri" w:eastAsia="Calibri" w:hAnsi="Calibri"/>
          <w:sz w:val="22"/>
          <w:szCs w:val="22"/>
          <w:lang w:val="fr-BE" w:eastAsia="en-US"/>
        </w:rPr>
      </w:pPr>
      <w:r w:rsidRPr="00263730">
        <w:rPr>
          <w:rFonts w:ascii="Calibri" w:eastAsia="Calibri" w:hAnsi="Calibri"/>
          <w:sz w:val="22"/>
          <w:szCs w:val="22"/>
          <w:lang w:val="fr-BE" w:eastAsia="en-US"/>
        </w:rPr>
        <w:t xml:space="preserve">Gain après 10 ans : </w:t>
      </w:r>
      <w:r w:rsidRPr="00263730">
        <w:rPr>
          <w:rFonts w:ascii="Calibri" w:eastAsia="Calibri" w:hAnsi="Calibri"/>
          <w:b/>
          <w:sz w:val="22"/>
          <w:szCs w:val="22"/>
          <w:u w:val="single"/>
          <w:lang w:val="fr-BE" w:eastAsia="en-US"/>
        </w:rPr>
        <w:t>52.255,58€</w:t>
      </w:r>
    </w:p>
    <w:p w:rsidR="00263730" w:rsidRPr="00263730" w:rsidRDefault="00263730" w:rsidP="00263730">
      <w:pPr>
        <w:spacing w:after="200" w:line="276" w:lineRule="auto"/>
        <w:rPr>
          <w:rFonts w:ascii="Calibri" w:eastAsia="Calibri" w:hAnsi="Calibri"/>
          <w:b/>
          <w:sz w:val="22"/>
          <w:szCs w:val="22"/>
          <w:u w:val="single"/>
          <w:lang w:val="fr-BE" w:eastAsia="en-US"/>
        </w:rPr>
      </w:pPr>
      <w:r w:rsidRPr="00263730">
        <w:rPr>
          <w:rFonts w:ascii="Calibri" w:eastAsia="Calibri" w:hAnsi="Calibri"/>
          <w:sz w:val="22"/>
          <w:szCs w:val="22"/>
          <w:lang w:val="fr-BE" w:eastAsia="en-US"/>
        </w:rPr>
        <w:t xml:space="preserve">Gain total en 25 ans : </w:t>
      </w:r>
      <w:r w:rsidRPr="00263730">
        <w:rPr>
          <w:rFonts w:ascii="Calibri" w:eastAsia="Calibri" w:hAnsi="Calibri"/>
          <w:b/>
          <w:sz w:val="22"/>
          <w:szCs w:val="22"/>
          <w:u w:val="single"/>
          <w:lang w:val="fr-BE" w:eastAsia="en-US"/>
        </w:rPr>
        <w:t>404.632,11€</w:t>
      </w:r>
    </w:p>
    <w:p w:rsidR="00263730" w:rsidRPr="00263730" w:rsidRDefault="00263730" w:rsidP="00263730">
      <w:pPr>
        <w:spacing w:after="200" w:line="276" w:lineRule="auto"/>
        <w:jc w:val="both"/>
        <w:rPr>
          <w:rFonts w:ascii="Calibri" w:eastAsia="Calibri" w:hAnsi="Calibri"/>
          <w:sz w:val="22"/>
          <w:szCs w:val="22"/>
          <w:lang w:val="fr-BE" w:eastAsia="en-US"/>
        </w:rPr>
      </w:pPr>
      <w:r w:rsidRPr="00263730">
        <w:rPr>
          <w:rFonts w:ascii="Calibri" w:eastAsia="Calibri" w:hAnsi="Calibri"/>
          <w:sz w:val="22"/>
          <w:szCs w:val="22"/>
          <w:lang w:val="fr-BE" w:eastAsia="en-US"/>
        </w:rPr>
        <w:t>Vous trouverez ci-dessous le tableau de rentabilité sur 25 ans relatif à cette solution de financement.</w:t>
      </w:r>
    </w:p>
    <w:p w:rsidR="00263730" w:rsidRPr="00263730" w:rsidRDefault="00263730" w:rsidP="00263730">
      <w:pPr>
        <w:spacing w:after="200" w:line="276" w:lineRule="auto"/>
        <w:jc w:val="both"/>
        <w:rPr>
          <w:rFonts w:ascii="Calibri" w:eastAsia="Calibri" w:hAnsi="Calibri"/>
          <w:sz w:val="22"/>
          <w:szCs w:val="22"/>
          <w:lang w:val="fr-BE" w:eastAsia="en-US"/>
        </w:rPr>
      </w:pPr>
      <w:r w:rsidRPr="00263730">
        <w:rPr>
          <w:rFonts w:ascii="Calibri" w:eastAsia="Calibri" w:hAnsi="Calibri"/>
          <w:sz w:val="22"/>
          <w:szCs w:val="22"/>
          <w:lang w:val="fr-BE" w:eastAsia="en-US"/>
        </w:rPr>
        <w:t xml:space="preserve">L’installation photovoltaïque et le calcul financier seront être optimisés en fonction du profil de consommation et de votre prix de fourniture d’électricité. Les précédents chiffres se basent sur une consommation annuelle de 250 </w:t>
      </w:r>
      <w:proofErr w:type="spellStart"/>
      <w:r w:rsidRPr="00263730">
        <w:rPr>
          <w:rFonts w:ascii="Calibri" w:eastAsia="Calibri" w:hAnsi="Calibri"/>
          <w:sz w:val="22"/>
          <w:szCs w:val="22"/>
          <w:lang w:val="fr-BE" w:eastAsia="en-US"/>
        </w:rPr>
        <w:t>MWh</w:t>
      </w:r>
      <w:proofErr w:type="spellEnd"/>
      <w:r w:rsidRPr="00263730">
        <w:rPr>
          <w:rFonts w:ascii="Calibri" w:eastAsia="Calibri" w:hAnsi="Calibri"/>
          <w:sz w:val="22"/>
          <w:szCs w:val="22"/>
          <w:lang w:val="fr-BE" w:eastAsia="en-US"/>
        </w:rPr>
        <w:t xml:space="preserve"> et un prix moyen de fourniture de l’électricité à 160 €/</w:t>
      </w:r>
      <w:proofErr w:type="spellStart"/>
      <w:r w:rsidRPr="00263730">
        <w:rPr>
          <w:rFonts w:ascii="Calibri" w:eastAsia="Calibri" w:hAnsi="Calibri"/>
          <w:sz w:val="22"/>
          <w:szCs w:val="22"/>
          <w:lang w:val="fr-BE" w:eastAsia="en-US"/>
        </w:rPr>
        <w:t>MWh</w:t>
      </w:r>
      <w:proofErr w:type="spellEnd"/>
      <w:r w:rsidRPr="00263730">
        <w:rPr>
          <w:rFonts w:ascii="Calibri" w:eastAsia="Calibri" w:hAnsi="Calibri"/>
          <w:sz w:val="22"/>
          <w:szCs w:val="22"/>
          <w:lang w:val="fr-BE" w:eastAsia="en-US"/>
        </w:rPr>
        <w:t>.</w:t>
      </w:r>
    </w:p>
    <w:p w:rsidR="00263730" w:rsidRPr="00263730" w:rsidRDefault="00263730" w:rsidP="00263730">
      <w:pPr>
        <w:spacing w:after="200"/>
        <w:jc w:val="both"/>
        <w:rPr>
          <w:rFonts w:ascii="Calibri" w:eastAsia="Calibri" w:hAnsi="Calibri"/>
          <w:sz w:val="22"/>
          <w:szCs w:val="22"/>
          <w:lang w:val="fr-BE" w:eastAsia="en-US"/>
        </w:rPr>
      </w:pPr>
      <w:r w:rsidRPr="00263730">
        <w:rPr>
          <w:rFonts w:ascii="Calibri" w:eastAsia="Calibri" w:hAnsi="Calibri"/>
          <w:sz w:val="22"/>
          <w:szCs w:val="22"/>
          <w:lang w:val="fr-BE" w:eastAsia="en-US"/>
        </w:rPr>
        <w:t>Une solution d’investissement sur fonds propres avec un temps de retour sur investissement variant de 4 à 7 ans en fonction de votre profil de consommation est également proposée.</w:t>
      </w:r>
    </w:p>
    <w:p w:rsidR="00263730" w:rsidRPr="00263730" w:rsidRDefault="00263730" w:rsidP="00263730">
      <w:pPr>
        <w:spacing w:after="200"/>
        <w:jc w:val="both"/>
        <w:rPr>
          <w:rFonts w:ascii="Calibri" w:eastAsia="Calibri" w:hAnsi="Calibri"/>
          <w:sz w:val="22"/>
          <w:szCs w:val="22"/>
          <w:lang w:val="fr-BE" w:eastAsia="en-US"/>
        </w:rPr>
      </w:pPr>
      <w:r w:rsidRPr="00263730">
        <w:rPr>
          <w:rFonts w:ascii="Calibri" w:eastAsia="Calibri" w:hAnsi="Calibri"/>
          <w:noProof/>
          <w:sz w:val="22"/>
          <w:szCs w:val="22"/>
          <w:lang w:val="fr-BE" w:eastAsia="fr-BE"/>
        </w:rPr>
        <w:drawing>
          <wp:anchor distT="0" distB="0" distL="114300" distR="114300" simplePos="0" relativeHeight="251659776" behindDoc="1" locked="0" layoutInCell="1" allowOverlap="1" wp14:anchorId="296682CC" wp14:editId="5CB4A51F">
            <wp:simplePos x="0" y="0"/>
            <wp:positionH relativeFrom="column">
              <wp:posOffset>-4445</wp:posOffset>
            </wp:positionH>
            <wp:positionV relativeFrom="paragraph">
              <wp:posOffset>170815</wp:posOffset>
            </wp:positionV>
            <wp:extent cx="5759450" cy="229298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2292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3730">
        <w:rPr>
          <w:rFonts w:ascii="Calibri" w:eastAsia="Calibri" w:hAnsi="Calibri"/>
          <w:sz w:val="22"/>
          <w:szCs w:val="22"/>
          <w:lang w:val="fr-BE" w:eastAsia="en-US"/>
        </w:rPr>
        <w:t>Tableau de rentabilité sur 25 ans :</w:t>
      </w:r>
    </w:p>
    <w:p w:rsidR="00263730" w:rsidRPr="00263730" w:rsidRDefault="00263730" w:rsidP="00263730">
      <w:pPr>
        <w:spacing w:after="200" w:line="276" w:lineRule="auto"/>
        <w:jc w:val="both"/>
        <w:rPr>
          <w:rFonts w:ascii="Calibri" w:eastAsia="Calibri" w:hAnsi="Calibri"/>
          <w:sz w:val="22"/>
          <w:szCs w:val="22"/>
          <w:lang w:val="fr-BE" w:eastAsia="en-US"/>
        </w:rPr>
      </w:pPr>
    </w:p>
    <w:p w:rsidR="00263730" w:rsidRPr="00263730" w:rsidRDefault="00263730" w:rsidP="00263730">
      <w:pPr>
        <w:spacing w:after="200" w:line="276" w:lineRule="auto"/>
        <w:jc w:val="center"/>
        <w:rPr>
          <w:rFonts w:ascii="Calibri" w:eastAsia="Calibri" w:hAnsi="Calibri"/>
          <w:sz w:val="22"/>
          <w:szCs w:val="22"/>
          <w:lang w:val="fr-BE" w:eastAsia="en-US"/>
        </w:rPr>
      </w:pPr>
    </w:p>
    <w:p w:rsidR="00263730" w:rsidRPr="00263730" w:rsidRDefault="00263730" w:rsidP="00263730">
      <w:pPr>
        <w:spacing w:after="200" w:line="276" w:lineRule="auto"/>
        <w:jc w:val="center"/>
        <w:rPr>
          <w:rFonts w:ascii="Calibri" w:eastAsia="Calibri" w:hAnsi="Calibri"/>
          <w:sz w:val="22"/>
          <w:szCs w:val="22"/>
          <w:lang w:val="fr-BE" w:eastAsia="en-US"/>
        </w:rPr>
      </w:pPr>
    </w:p>
    <w:p w:rsidR="00263730" w:rsidRPr="00263730" w:rsidRDefault="00263730" w:rsidP="00263730">
      <w:pPr>
        <w:spacing w:after="200" w:line="276" w:lineRule="auto"/>
        <w:jc w:val="center"/>
        <w:rPr>
          <w:rFonts w:ascii="Calibri" w:eastAsia="Calibri" w:hAnsi="Calibri"/>
          <w:sz w:val="22"/>
          <w:szCs w:val="22"/>
          <w:lang w:val="fr-BE" w:eastAsia="en-US"/>
        </w:rPr>
      </w:pPr>
    </w:p>
    <w:p w:rsidR="00263730" w:rsidRPr="00263730" w:rsidRDefault="00263730" w:rsidP="00263730">
      <w:pPr>
        <w:spacing w:after="200" w:line="276" w:lineRule="auto"/>
        <w:jc w:val="center"/>
        <w:rPr>
          <w:rFonts w:ascii="Calibri" w:eastAsia="Calibri" w:hAnsi="Calibri"/>
          <w:sz w:val="22"/>
          <w:szCs w:val="22"/>
          <w:lang w:val="fr-BE" w:eastAsia="en-US"/>
        </w:rPr>
      </w:pPr>
    </w:p>
    <w:p w:rsidR="00263730" w:rsidRPr="00263730" w:rsidRDefault="00263730" w:rsidP="00263730">
      <w:pPr>
        <w:spacing w:after="200" w:line="276" w:lineRule="auto"/>
        <w:jc w:val="center"/>
        <w:rPr>
          <w:rFonts w:ascii="Calibri" w:eastAsia="Calibri" w:hAnsi="Calibri"/>
          <w:sz w:val="22"/>
          <w:szCs w:val="22"/>
          <w:lang w:val="fr-BE" w:eastAsia="en-US"/>
        </w:rPr>
      </w:pPr>
    </w:p>
    <w:p w:rsidR="00263730" w:rsidRPr="00263730" w:rsidRDefault="00263730" w:rsidP="00263730">
      <w:pPr>
        <w:spacing w:after="200" w:line="276" w:lineRule="auto"/>
        <w:jc w:val="center"/>
        <w:rPr>
          <w:rFonts w:ascii="Calibri" w:eastAsia="Calibri" w:hAnsi="Calibri"/>
          <w:sz w:val="22"/>
          <w:szCs w:val="22"/>
          <w:lang w:val="fr-BE" w:eastAsia="en-US"/>
        </w:rPr>
      </w:pPr>
    </w:p>
    <w:p w:rsidR="00263730" w:rsidRPr="00263730" w:rsidRDefault="00263730" w:rsidP="00263730">
      <w:pPr>
        <w:spacing w:after="200" w:line="276" w:lineRule="auto"/>
        <w:jc w:val="center"/>
        <w:rPr>
          <w:rFonts w:ascii="Calibri" w:eastAsia="Calibri" w:hAnsi="Calibri"/>
          <w:sz w:val="22"/>
          <w:szCs w:val="22"/>
          <w:lang w:val="fr-BE" w:eastAsia="en-US"/>
        </w:rPr>
      </w:pPr>
      <w:r w:rsidRPr="00263730">
        <w:rPr>
          <w:rFonts w:ascii="Calibri" w:eastAsia="Calibri" w:hAnsi="Calibri"/>
          <w:sz w:val="22"/>
          <w:szCs w:val="22"/>
          <w:lang w:val="fr-BE" w:eastAsia="en-US"/>
        </w:rPr>
        <w:t>**</w:t>
      </w:r>
      <w:r w:rsidRPr="00263730">
        <w:rPr>
          <w:rFonts w:ascii="Calibri" w:eastAsia="Calibri" w:hAnsi="Calibri"/>
          <w:sz w:val="20"/>
          <w:szCs w:val="20"/>
          <w:lang w:val="fr-BE" w:eastAsia="en-US"/>
        </w:rPr>
        <w:t>Le tarif de location est soumis au taux d’indexation CPI (Consumer Price Index).</w:t>
      </w:r>
    </w:p>
    <w:p w:rsidR="00A17439" w:rsidRPr="00A17439" w:rsidRDefault="00A17439" w:rsidP="00DE0D67">
      <w:pPr>
        <w:tabs>
          <w:tab w:val="left" w:pos="4860"/>
          <w:tab w:val="right" w:pos="9072"/>
        </w:tabs>
        <w:spacing w:after="120" w:line="40" w:lineRule="atLeast"/>
        <w:rPr>
          <w:rFonts w:ascii="Arial" w:hAnsi="Arial" w:cs="Arial"/>
          <w:sz w:val="20"/>
          <w:szCs w:val="20"/>
          <w:lang w:val="fr-BE"/>
        </w:rPr>
      </w:pPr>
    </w:p>
    <w:sectPr w:rsidR="00A17439" w:rsidRPr="00A17439" w:rsidSect="005E222E">
      <w:headerReference w:type="default" r:id="rId8"/>
      <w:pgSz w:w="11906" w:h="16838"/>
      <w:pgMar w:top="2336" w:right="1417" w:bottom="16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F8C" w:rsidRDefault="004D4F8C">
      <w:r>
        <w:separator/>
      </w:r>
    </w:p>
  </w:endnote>
  <w:endnote w:type="continuationSeparator" w:id="0">
    <w:p w:rsidR="004D4F8C" w:rsidRDefault="004D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F8C" w:rsidRDefault="004D4F8C">
      <w:r>
        <w:separator/>
      </w:r>
    </w:p>
  </w:footnote>
  <w:footnote w:type="continuationSeparator" w:id="0">
    <w:p w:rsidR="004D4F8C" w:rsidRDefault="004D4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22E" w:rsidRDefault="005E222E" w:rsidP="005E222E">
    <w:pPr>
      <w:pStyle w:val="En-tte"/>
      <w:tabs>
        <w:tab w:val="clear" w:pos="4536"/>
        <w:tab w:val="clear" w:pos="9072"/>
        <w:tab w:val="left" w:pos="1305"/>
      </w:tabs>
    </w:pPr>
  </w:p>
  <w:p w:rsidR="005E222E" w:rsidRDefault="005E22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107DA"/>
    <w:multiLevelType w:val="hybridMultilevel"/>
    <w:tmpl w:val="D872410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7369654C"/>
    <w:multiLevelType w:val="hybridMultilevel"/>
    <w:tmpl w:val="DDA8122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74"/>
    <w:rsid w:val="0005569D"/>
    <w:rsid w:val="00057550"/>
    <w:rsid w:val="00096234"/>
    <w:rsid w:val="00132B47"/>
    <w:rsid w:val="001A48BF"/>
    <w:rsid w:val="001B4163"/>
    <w:rsid w:val="001C7275"/>
    <w:rsid w:val="002072CA"/>
    <w:rsid w:val="00263730"/>
    <w:rsid w:val="00285D1A"/>
    <w:rsid w:val="00386F74"/>
    <w:rsid w:val="003F050C"/>
    <w:rsid w:val="004025A8"/>
    <w:rsid w:val="00435E90"/>
    <w:rsid w:val="00462CA0"/>
    <w:rsid w:val="004D4F8C"/>
    <w:rsid w:val="00527914"/>
    <w:rsid w:val="005E222E"/>
    <w:rsid w:val="00705772"/>
    <w:rsid w:val="007116CD"/>
    <w:rsid w:val="0074059F"/>
    <w:rsid w:val="008A7F0C"/>
    <w:rsid w:val="008D1617"/>
    <w:rsid w:val="008D7114"/>
    <w:rsid w:val="009B2EBE"/>
    <w:rsid w:val="009F0878"/>
    <w:rsid w:val="00A17439"/>
    <w:rsid w:val="00B77DA0"/>
    <w:rsid w:val="00C3113A"/>
    <w:rsid w:val="00C343C0"/>
    <w:rsid w:val="00DB3FD1"/>
    <w:rsid w:val="00DD3D67"/>
    <w:rsid w:val="00DE0D67"/>
    <w:rsid w:val="00E014D9"/>
    <w:rsid w:val="00F348B0"/>
    <w:rsid w:val="00F6353F"/>
    <w:rsid w:val="00F9430D"/>
    <w:rsid w:val="00FF4DA3"/>
    <w:rsid w:val="00FF56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5736C2-2F6F-4244-B5FA-F9B58347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4D9"/>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E014D9"/>
    <w:pPr>
      <w:tabs>
        <w:tab w:val="center" w:pos="4536"/>
        <w:tab w:val="right" w:pos="9072"/>
      </w:tabs>
    </w:pPr>
  </w:style>
  <w:style w:type="paragraph" w:styleId="Pieddepage">
    <w:name w:val="footer"/>
    <w:basedOn w:val="Normal"/>
    <w:rsid w:val="00E014D9"/>
    <w:pPr>
      <w:tabs>
        <w:tab w:val="center" w:pos="4536"/>
        <w:tab w:val="right" w:pos="9072"/>
      </w:tabs>
    </w:pPr>
  </w:style>
  <w:style w:type="paragraph" w:styleId="Paragraphedeliste">
    <w:name w:val="List Paragraph"/>
    <w:basedOn w:val="Normal"/>
    <w:uiPriority w:val="34"/>
    <w:qFormat/>
    <w:rsid w:val="00A17439"/>
    <w:pPr>
      <w:ind w:left="720"/>
    </w:pPr>
    <w:rPr>
      <w:rFonts w:ascii="Calibri" w:eastAsia="Calibri" w:hAnsi="Calibri"/>
      <w:sz w:val="22"/>
      <w:szCs w:val="22"/>
      <w:lang w:val="fr-BE" w:eastAsia="en-US"/>
    </w:rPr>
  </w:style>
  <w:style w:type="character" w:styleId="Lienhypertexte">
    <w:name w:val="Hyperlink"/>
    <w:uiPriority w:val="99"/>
    <w:unhideWhenUsed/>
    <w:rsid w:val="008A7F0C"/>
    <w:rPr>
      <w:color w:val="0000FF"/>
      <w:u w:val="single"/>
    </w:rPr>
  </w:style>
  <w:style w:type="paragraph" w:styleId="Sansinterligne">
    <w:name w:val="No Spacing"/>
    <w:uiPriority w:val="1"/>
    <w:qFormat/>
    <w:rsid w:val="008A7F0C"/>
    <w:rPr>
      <w:rFonts w:ascii="Calibri" w:eastAsia="Calibri" w:hAnsi="Calibri"/>
      <w:sz w:val="22"/>
      <w:szCs w:val="22"/>
      <w:lang w:eastAsia="en-US"/>
    </w:rPr>
  </w:style>
  <w:style w:type="paragraph" w:styleId="Textedebulles">
    <w:name w:val="Balloon Text"/>
    <w:basedOn w:val="Normal"/>
    <w:link w:val="TextedebullesCar"/>
    <w:rsid w:val="008A7F0C"/>
    <w:rPr>
      <w:rFonts w:ascii="Tahoma" w:hAnsi="Tahoma" w:cs="Tahoma"/>
      <w:sz w:val="16"/>
      <w:szCs w:val="16"/>
    </w:rPr>
  </w:style>
  <w:style w:type="character" w:customStyle="1" w:styleId="TextedebullesCar">
    <w:name w:val="Texte de bulles Car"/>
    <w:link w:val="Textedebulles"/>
    <w:rsid w:val="008A7F0C"/>
    <w:rPr>
      <w:rFonts w:ascii="Tahoma" w:hAnsi="Tahoma" w:cs="Tahoma"/>
      <w:sz w:val="16"/>
      <w:szCs w:val="16"/>
      <w:lang w:val="fr-FR" w:eastAsia="fr-FR"/>
    </w:rPr>
  </w:style>
  <w:style w:type="paragraph" w:styleId="Corpsdetexte">
    <w:name w:val="Body Text"/>
    <w:basedOn w:val="Normal"/>
    <w:link w:val="CorpsdetexteCar"/>
    <w:unhideWhenUsed/>
    <w:rsid w:val="008A7F0C"/>
    <w:pPr>
      <w:tabs>
        <w:tab w:val="left" w:pos="6300"/>
      </w:tabs>
    </w:pPr>
    <w:rPr>
      <w:rFonts w:ascii="Tahoma" w:hAnsi="Tahoma" w:cs="Tahoma"/>
      <w:sz w:val="20"/>
      <w:lang w:val="fr-BE"/>
    </w:rPr>
  </w:style>
  <w:style w:type="character" w:customStyle="1" w:styleId="CorpsdetexteCar">
    <w:name w:val="Corps de texte Car"/>
    <w:link w:val="Corpsdetexte"/>
    <w:rsid w:val="008A7F0C"/>
    <w:rPr>
      <w:rFonts w:ascii="Tahoma" w:hAnsi="Tahoma" w:cs="Tahoma"/>
      <w:szCs w:val="24"/>
      <w:lang w:eastAsia="fr-FR"/>
    </w:rPr>
  </w:style>
  <w:style w:type="character" w:customStyle="1" w:styleId="En-tteCar">
    <w:name w:val="En-tête Car"/>
    <w:link w:val="En-tte"/>
    <w:uiPriority w:val="99"/>
    <w:rsid w:val="005E222E"/>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33816">
      <w:bodyDiv w:val="1"/>
      <w:marLeft w:val="0"/>
      <w:marRight w:val="0"/>
      <w:marTop w:val="0"/>
      <w:marBottom w:val="0"/>
      <w:divBdr>
        <w:top w:val="none" w:sz="0" w:space="0" w:color="auto"/>
        <w:left w:val="none" w:sz="0" w:space="0" w:color="auto"/>
        <w:bottom w:val="none" w:sz="0" w:space="0" w:color="auto"/>
        <w:right w:val="none" w:sz="0" w:space="0" w:color="auto"/>
      </w:divBdr>
    </w:div>
    <w:div w:id="561411490">
      <w:bodyDiv w:val="1"/>
      <w:marLeft w:val="0"/>
      <w:marRight w:val="0"/>
      <w:marTop w:val="0"/>
      <w:marBottom w:val="0"/>
      <w:divBdr>
        <w:top w:val="none" w:sz="0" w:space="0" w:color="auto"/>
        <w:left w:val="none" w:sz="0" w:space="0" w:color="auto"/>
        <w:bottom w:val="none" w:sz="0" w:space="0" w:color="auto"/>
        <w:right w:val="none" w:sz="0" w:space="0" w:color="auto"/>
      </w:divBdr>
    </w:div>
    <w:div w:id="833643014">
      <w:bodyDiv w:val="1"/>
      <w:marLeft w:val="0"/>
      <w:marRight w:val="0"/>
      <w:marTop w:val="0"/>
      <w:marBottom w:val="0"/>
      <w:divBdr>
        <w:top w:val="none" w:sz="0" w:space="0" w:color="auto"/>
        <w:left w:val="none" w:sz="0" w:space="0" w:color="auto"/>
        <w:bottom w:val="none" w:sz="0" w:space="0" w:color="auto"/>
        <w:right w:val="none" w:sz="0" w:space="0" w:color="auto"/>
      </w:divBdr>
    </w:div>
    <w:div w:id="1367101902">
      <w:bodyDiv w:val="1"/>
      <w:marLeft w:val="0"/>
      <w:marRight w:val="0"/>
      <w:marTop w:val="0"/>
      <w:marBottom w:val="0"/>
      <w:divBdr>
        <w:top w:val="none" w:sz="0" w:space="0" w:color="auto"/>
        <w:left w:val="none" w:sz="0" w:space="0" w:color="auto"/>
        <w:bottom w:val="none" w:sz="0" w:space="0" w:color="auto"/>
        <w:right w:val="none" w:sz="0" w:space="0" w:color="auto"/>
      </w:divBdr>
    </w:div>
    <w:div w:id="1820073355">
      <w:bodyDiv w:val="1"/>
      <w:marLeft w:val="0"/>
      <w:marRight w:val="0"/>
      <w:marTop w:val="0"/>
      <w:marBottom w:val="0"/>
      <w:divBdr>
        <w:top w:val="none" w:sz="0" w:space="0" w:color="auto"/>
        <w:left w:val="none" w:sz="0" w:space="0" w:color="auto"/>
        <w:bottom w:val="none" w:sz="0" w:space="0" w:color="auto"/>
        <w:right w:val="none" w:sz="0" w:space="0" w:color="auto"/>
      </w:divBdr>
    </w:div>
    <w:div w:id="203622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244</Words>
  <Characters>1343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@COMPANY</vt:lpstr>
    </vt:vector>
  </TitlesOfParts>
  <Company>COFITRA S.A.</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creator>fducochez</dc:creator>
  <cp:lastModifiedBy>Nicolas BUGHIN</cp:lastModifiedBy>
  <cp:revision>2</cp:revision>
  <cp:lastPrinted>2017-04-07T10:05:00Z</cp:lastPrinted>
  <dcterms:created xsi:type="dcterms:W3CDTF">2017-05-23T14:05:00Z</dcterms:created>
  <dcterms:modified xsi:type="dcterms:W3CDTF">2017-05-23T14:05:00Z</dcterms:modified>
</cp:coreProperties>
</file>